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B31" w:rsidRPr="00206B31" w:rsidRDefault="00206B31" w:rsidP="00206B3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B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Мурманской области от 13.08.2021 N 564-ПП</w:t>
      </w:r>
    </w:p>
    <w:p w:rsidR="00206B31" w:rsidRPr="00206B31" w:rsidRDefault="00206B31" w:rsidP="00206B3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(ред. от 05.09.2025) </w:t>
      </w:r>
    </w:p>
    <w:p w:rsidR="00206B31" w:rsidRPr="00206B31" w:rsidRDefault="00206B31" w:rsidP="00206B3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"Об утверждении государственной программы Мурманской области "Транспортная система" и внесении изменений в государственную программу Мурманской области "Развитие транспортной системы" </w:t>
      </w:r>
    </w:p>
    <w:p w:rsidR="00206B31" w:rsidRDefault="00206B31" w:rsidP="0006526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526A" w:rsidRPr="002B363A" w:rsidRDefault="0006526A" w:rsidP="0006526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="00B350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Pr="002B3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6526A" w:rsidRPr="002B363A" w:rsidRDefault="0006526A" w:rsidP="0006526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Программе</w:t>
      </w:r>
    </w:p>
    <w:p w:rsidR="0006526A" w:rsidRPr="002B363A" w:rsidRDefault="0006526A" w:rsidP="0006526A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26A" w:rsidRPr="00691198" w:rsidRDefault="0006526A" w:rsidP="000652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1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предоставления и распределения иных межбюджетных трансфертов из областного бюджета местным бюджетам на приведение в нормативное состояние автомобильных дорог местного значения и искусственных дорожных сооружений на них в рамках реализации национального проекта </w:t>
      </w:r>
    </w:p>
    <w:p w:rsidR="0006526A" w:rsidRDefault="0006526A" w:rsidP="000652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</w:t>
      </w:r>
      <w:r w:rsidRPr="00691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нфраструктура для жизни» за счет средств дорожного фонда </w:t>
      </w:r>
    </w:p>
    <w:p w:rsidR="0006526A" w:rsidRPr="002B363A" w:rsidRDefault="0006526A" w:rsidP="0006526A">
      <w:pPr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6526A" w:rsidRPr="002B363A" w:rsidRDefault="0006526A" w:rsidP="0006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Настоящие Правила предоставления и распределения иных межбюджетных трансфертов на финансовое обеспечение дорожной деятельности в рамках реализации национального проекта «Инфраструктура для жизни» за счет средств дорожного фонда (далее - Правила) определяют порядок, цели предоставления и расходования иных межбюджетных трансфертов из областного бюджета местным бюджетам муниципальных образований, входящих в состав агломерации «Мурманская»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(г. Мурманск, г. Кола)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дорожной деятельности в рамках реализации национального проекта «Инфраструктура для жизни», источником которых являются средства областного бюджета и иные межбюджетные трансферты из федерального бюджета, предоставляемые бюджету Мурманской области в целях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Мурманской области, возникающих при реализации мероприятий, направленных на достижение результатов регионального проекта Мурманской области «Региональная и местная дорожная сеть», обеспечивающих достижение результатов федерального проекта «Региональная и местная дорожная сеть» в рамках реализации национального проекта «Инфраструктура для жизни» (далее - иные межбюджетные трансферты, трансферты).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Иные межбюджетные трансферты предоставляются на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муниципальных образований, возникающих при выполнении полномочий органов местного самоуправления по решению вопросов местного значения в части финансирования на выполнение работ в отношении объектов улично-дорожной сети муниципальных образований, относящихся к автомобильным дорогам общего пользования местного значения и включенных в перечень автомобильных дорог общего пользования местного значения в границах агломераций в рамках реализации регионального проекта Мурманской области «Региональная и местная дорожная сеть» (далее - мероприятия, региональный проект).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Министерство транспорта и дорожного хозяйства Мурманской области является главным распорядителем средств иных межбюджетных трансфертов (далее - Министерство).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объем средств, направляемых на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муниципальных образований на цели, указанные в пункте 2 настоящих Правил, определяется главным распорядителем средств иных межбюджетных трансфертов с учетом требуемого объема средств, направляемых в целях реализации регионального проекта, а также с учетом достижения планового значения результата регионального проекта «Приведены в нормативное состояние автомобильные дороги регионального или межмуниципального, местного значения и искусственные дорожные сооружения на них» в соответствующем финансовом году. </w:t>
      </w:r>
    </w:p>
    <w:p w:rsidR="0006526A" w:rsidRPr="00436FEB" w:rsidRDefault="0006526A" w:rsidP="0006526A">
      <w:pPr>
        <w:pStyle w:val="a3"/>
        <w:ind w:firstLine="539"/>
        <w:rPr>
          <w:rFonts w:eastAsiaTheme="minorEastAsia"/>
          <w:sz w:val="28"/>
          <w:szCs w:val="28"/>
        </w:rPr>
      </w:pPr>
      <w:r w:rsidRPr="002B363A">
        <w:rPr>
          <w:sz w:val="28"/>
          <w:szCs w:val="28"/>
        </w:rPr>
        <w:t xml:space="preserve">4. </w:t>
      </w:r>
      <w:r w:rsidRPr="00436FEB">
        <w:rPr>
          <w:rFonts w:eastAsiaTheme="minorEastAsia"/>
          <w:sz w:val="28"/>
          <w:szCs w:val="28"/>
        </w:rPr>
        <w:t xml:space="preserve">Если за счет средств субсидий муниципальными заказчиками, муниципальными бюджетными учреждениями, муниципальными унитарными предприятиями осуществляются закупки товаров, работ, услуг открытыми конкурентными способами определения поставщиков (подрядчиков, исполнителей), обязательным условием предоставления </w:t>
      </w:r>
      <w:r>
        <w:rPr>
          <w:rFonts w:eastAsiaTheme="minorEastAsia"/>
          <w:sz w:val="28"/>
          <w:szCs w:val="28"/>
        </w:rPr>
        <w:t>иного межбюджетного трансферта</w:t>
      </w:r>
      <w:r w:rsidRPr="00436FEB">
        <w:rPr>
          <w:rFonts w:eastAsiaTheme="minorEastAsia"/>
          <w:sz w:val="28"/>
          <w:szCs w:val="28"/>
        </w:rPr>
        <w:t xml:space="preserve"> является централизация закупок в соответствии с частью 7 статьи 26 Федерального закона от 05.04.2013 </w:t>
      </w:r>
      <w:r>
        <w:rPr>
          <w:rFonts w:eastAsiaTheme="minorEastAsia"/>
          <w:sz w:val="28"/>
          <w:szCs w:val="28"/>
        </w:rPr>
        <w:t>№ 44-ФЗ «</w:t>
      </w:r>
      <w:r w:rsidRPr="00436FEB">
        <w:rPr>
          <w:rFonts w:eastAsiaTheme="minorEastAsia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eastAsiaTheme="minorEastAsia"/>
          <w:sz w:val="28"/>
          <w:szCs w:val="28"/>
        </w:rPr>
        <w:t>арственных и муниципальных нужд»</w:t>
      </w:r>
      <w:r w:rsidRPr="00436FEB">
        <w:rPr>
          <w:rFonts w:eastAsiaTheme="minorEastAsia"/>
          <w:sz w:val="28"/>
          <w:szCs w:val="28"/>
        </w:rPr>
        <w:t>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Уровень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мероприятий за счет иных межбюджетных трансфертов устанавливается соглашением о предоставлении трансфертов.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Иные межбюджетные трансферты, источником которых являются средства федерального бюджета, предоставляются Министерством на основании соглашения о предоставлении иных межбюджетных трансфертов (далее - соглашение), заключаемого в соответствии с утвержденной Министерством финансов Российской Федерации типовой формой в государственной интегрированной информационной системе управления общественными финансами «Электронный бюджет».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трансферты, источником которых являются средства областного бюджета, предоставляются Министерством на основании соглашений, заключаемых Министерством с администрациями муниципальных образований в программном комплексе «Реестр соглашений» электронной системы «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-Бюджет» в соответствии с типовой формой, утвержденной Министерством финансов Мурманской области в соответствии с приказом от 22.12.2021 № 143Н.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Соглашение в обязательном порядке должно содержать: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обязательство муниципального образования по завершению реализации мероприятий (в том числе по приемке выполнения соответствующих работ) до 1 декабря текущего года (за исключением работ, технологический цикл </w:t>
      </w: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выполнения которых превышает указанный срок, а также случаев, если региональным проектом предусмотрен иной срок);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обязательство муниципального образования по обеспечению заключения контрактов на реализацию мероприятий в сроки, обеспечивающие своевременное достижение результатов реализации регионального проекта;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обязательство муниципального образования по достижению показателей результативности использования иного межбюджетного трансферта.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Показателем результативности использования иных межбюджетных трансфертов является достижение результатов регионального проекта Мурманской области «Региональная и местная дорожная сеть», в том числе результатов по мероприятиям.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результативности и значения показателей результативности использования иных межбюджетных трансфертов устанавливаются соглашением.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Не допускается использование иных межбюджетных трансфертов на финансовое обеспечение реализации мероприятий в отношении объектов в части, превышающей их утвержденную сметную стоимость.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результативности </w:t>
      </w: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иных межбюджетных трансфертов осуществляется Министерством на основании сравнения установленных соглашением и фактически достигнутых по итогам отчетного года значений показателей результативности использования иных межбюджетных трансфертов, а также на основании анализа реализации дорожных работ по мероприятиям.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Отчет о расходах бюджета муниципального образования, в целях финансирования которых предоставляется иной межбюджетный трансферт, представляется в Министерство ежемесячно, не позднее 5 числа месяца, следующего за отчетным, в котором был получен иной межбюджетный трансферт, по форме, утвержденной Министерством.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достижении муниципальным образованием значений показателей результативности использования иного межбюджетного трансферта представляется в Министерство в срок: ежемесячные отчеты - не позднее 5 рабочих дней месяца, следующего за отчетным периодом; ежегодные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отчеты - не позднее 5 рабочих дней месяца, следующего за отчетным периодом; ежегодные уточненные отчеты - не позднее 10 февраля года, следующего за отчетным, по форме, утвержденной соглашением.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Перечисление иных межбюджетных трансфертов в местные бюджеты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иные межбюджетные трансферты (далее - перечисление трансфертов под фактическую потребность).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Полномочия по перечислению трансфертов под фактическую потребность передаются Управлению Федерального казначейства по Мурманской области на основании решения Министерства в порядке, установленном Федеральным казначейством.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трансфертов под фактическую потребность осуществляется в пределах лимитов бюджетных обязательств и предельных объемов финансирования, доведенных в установленном порядке Министерству как получателю средств областного бюджета на указанные цели, учтенных на лицевом счете, предназначенном для отражения операций по переданным полномочиям, открытом в установленном Федеральным казначейством порядке.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счет, открытый территориальному органу Федерального казначейства в подразделении Центрального банка Российской Федерации для учета операций со средствами, поступающими в местные бюджеты, с отражением соответствующих операций на лицевом счете администраторов доходов бюджета, в порядке, установленном Федеральным казначейством.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заявки на финансирование, подписанной руководителем уполномоченного органа администрации муниципального образования (или лицом, исполняющим его обязанности), Министерство формирует прогноз кассового плана выплат.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заявке в обязательном порядке прилагаются документы, подтверждающие фактически выполненный объем работ (заверенные копии актов формы КС-2, справки о стоимости выполненных работ формы КС-3, протоколы испытаний, проведенных независимой лабораторией, подтверждающих качество выполненных работ (содержание воздушных пустот и толщина покрытия), копии муниципальных контрактов, контрактов на выполнение работ и/или иных документов, подтверждающих факт выполнения работ).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 о предоставлении заверенных копий актов формы КС-2, справок о стоимости выполненных работ формы КС-3 и протоколов испытаний, проведенных независимой лабораторией, подтверждающих качество выполненных работ (содержание воздушных пустот и толщина покрытия), не распространяется на финансирование заявки для выплаты аванса в случае, если авансирование предусмотрено условиями муниципального контракта, контракта.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носят целевой характер и не могут быть использованы на другие цели.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В случае если муниципальным образованием по состоянию на 31 декабря года предоставления иного межбюджетного трансферта не достигнуты установленные соглашением показатели результативности использования иного межбюджетного трансферта, до 1 мая года, следующего за годом предоставления иного межбюджетного трансферта, из бюджета </w:t>
      </w: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в бюджет Мурманской области подлежат возврату средства в размере (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Увозврата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определяемом по формуле: </w:t>
      </w:r>
    </w:p>
    <w:p w:rsidR="0006526A" w:rsidRPr="002B363A" w:rsidRDefault="0006526A" w:rsidP="0006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6526A" w:rsidRPr="002B363A" w:rsidRDefault="0006526A" w:rsidP="00065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Увозврата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Утрансфертов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k x m / N) x 0,1, где: </w:t>
      </w:r>
    </w:p>
    <w:p w:rsidR="0006526A" w:rsidRPr="002B363A" w:rsidRDefault="0006526A" w:rsidP="0006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Утрансфертов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трансфертов, предоставленных муниципальному образованию в отчетном финансовом году;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m - количество показателей результативности использования трансфертов, по которым индекс, отражающий уровень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результативности предоставления трансфертов, имеет положительное значение;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- общее количество показателей результативности использования трансфертов;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 - коэффициент возврата трансфертов.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объема средств, подлежащих возврату из местного бюджета в областной бюджет, в размере трансфертов, предоставленных муниципальному образованию в отчетном финансовом году (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Утрансфертов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 учитывается размер остатка трансфертов, не использованного по состоянию на 1 января текущего финансового года.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возврата трансфертов рассчитывается по формуле: </w:t>
      </w:r>
    </w:p>
    <w:p w:rsidR="0006526A" w:rsidRPr="002B363A" w:rsidRDefault="0006526A" w:rsidP="0006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6526A" w:rsidRPr="002B363A" w:rsidRDefault="0006526A" w:rsidP="00065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k = SUM Di / m, </w:t>
      </w: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2B36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</w:p>
    <w:p w:rsidR="0006526A" w:rsidRPr="002B363A" w:rsidRDefault="0006526A" w:rsidP="0006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 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результативности предоставления трансфертов.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расчете коэффициента возврата трансфертов используются только положительные значения индекса, отражающего уровень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результативности предоставления трансфертов.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Индекс, отражающий уровень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результативности предоставления трансфертов, определяется: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показателей результативности использования трансфертов, по которым большее значение фактически достигнутого значения отражает большую эффективность использования трансфертов, - по формуле: </w:t>
      </w:r>
    </w:p>
    <w:p w:rsidR="0006526A" w:rsidRPr="002B363A" w:rsidRDefault="0006526A" w:rsidP="0006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6526A" w:rsidRPr="002B363A" w:rsidRDefault="0006526A" w:rsidP="00065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1 -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где: </w:t>
      </w:r>
    </w:p>
    <w:p w:rsidR="0006526A" w:rsidRPr="002B363A" w:rsidRDefault="0006526A" w:rsidP="0006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 достигнутое значение i-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результативности использования трансфертов на отчетную дату; </w:t>
      </w:r>
    </w:p>
    <w:p w:rsidR="0006526A" w:rsidRPr="002B363A" w:rsidRDefault="0006526A" w:rsidP="000652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i-</w:t>
      </w:r>
      <w:proofErr w:type="spellStart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результативности использования трансфертов, установленное соглашением.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В случае нецелевого использования иного межбюджетного трансферта, а также невозврата муниципальным образованием средств в областной бюджет в соответствии с пунктом 13 настоящих Правил применяются бюджетные меры принуждения, предусмотренные бюджетным законодательством Российской Федерации.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применении мер принуждения, предусмотренных бюджетным законодательством Российской Федерации, ответственность за несвоевременное завершение работ на объектах несет муниципальное образование. </w:t>
      </w:r>
    </w:p>
    <w:p w:rsidR="0006526A" w:rsidRPr="002B363A" w:rsidRDefault="0006526A" w:rsidP="0006526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Не использованные на 1 января текущего финансового года иные межбюджетные трансферты подлежат возврату в доход областного бюджета.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решением главного распорядителя средств областного бюджета о наличии потребности в иных межбюджетных трансфертах, не использованных в отчетном финансовом году, согласованным с Министерством финансов Мурманской области, средства в объеме, не превышающем остатка иных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иных межбюджетных трансфертов.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неиспользованный остаток межбюджетных трансфертов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Потребность в неиспользованных остатках иных межбюджетных трансфертов, перечисление которых осуществлялось в отчетном финансовом году под фактическую потребность на цели, указанные в пункте 2 настоящих Правил, определяется в текущем финансовом году в соответствии с решением Министерства.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условиями принятия решения об установлении потребности муниципального образования в неиспользованных остатках бюджетных ассигнований являются заключенные в отчетном году муниципальные контракты, контракты на поставку товаров, выполнение работ, оказание услуг, подлежащие в соответствии с условиями этих муниципальных контрактов, контрактов оплате в отчетном году.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Муниципальные образования несут ответственность за нецелевое и неэффективное использование иных межбюджетных трансфертов, за нарушение порядка, установленного настоящими Правилами, за достоверность сведений, представляемых в Министерство, подтверждающих целевое использование иного межбюджетного трансферта. </w:t>
      </w:r>
    </w:p>
    <w:p w:rsidR="0006526A" w:rsidRPr="002B363A" w:rsidRDefault="0006526A" w:rsidP="000652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Контроль за соблюдением получателями иных межбюджетных трансфертов целей и порядка, установленных при предоставлении иных межбюджетных трансфертов, осуществляется Министерством и органами финансового контроля Мурманской области. </w:t>
      </w:r>
    </w:p>
    <w:p w:rsidR="00D23169" w:rsidRDefault="00D23169"/>
    <w:sectPr w:rsidR="00D23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6A"/>
    <w:rsid w:val="0006526A"/>
    <w:rsid w:val="00206B31"/>
    <w:rsid w:val="00B350E5"/>
    <w:rsid w:val="00D2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526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526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2236</Words>
  <Characters>12748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М.Г.</dc:creator>
  <cp:keywords/>
  <dc:description/>
  <cp:lastModifiedBy>Михайлова В.Ю.</cp:lastModifiedBy>
  <cp:revision>2</cp:revision>
  <dcterms:created xsi:type="dcterms:W3CDTF">2025-10-01T06:32:00Z</dcterms:created>
  <dcterms:modified xsi:type="dcterms:W3CDTF">2025-10-02T09:29:00Z</dcterms:modified>
</cp:coreProperties>
</file>